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2C758354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925738">
        <w:rPr>
          <w:rFonts w:ascii="Karla" w:hAnsi="Karla"/>
        </w:rPr>
        <w:t>Manuel Oliver Sánchez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925738">
        <w:rPr>
          <w:rFonts w:ascii="Karla" w:hAnsi="Karla"/>
        </w:rPr>
        <w:t>Vocal Analistas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71F0ECC3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1987</w:t>
            </w:r>
          </w:p>
        </w:tc>
        <w:tc>
          <w:tcPr>
            <w:tcW w:w="2034" w:type="dxa"/>
            <w:vAlign w:val="center"/>
            <w:hideMark/>
          </w:tcPr>
          <w:p w14:paraId="107124A6" w14:textId="7B388231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Dirección General de Enseñanza Superior del Ministerio de Educación y Ciencia</w:t>
            </w:r>
          </w:p>
        </w:tc>
        <w:tc>
          <w:tcPr>
            <w:tcW w:w="6187" w:type="dxa"/>
            <w:vAlign w:val="center"/>
            <w:hideMark/>
          </w:tcPr>
          <w:p w14:paraId="5F97AA54" w14:textId="39CFBB25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Especialista en Análisis Clínicos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20B79B9E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1988</w:t>
            </w:r>
          </w:p>
        </w:tc>
        <w:tc>
          <w:tcPr>
            <w:tcW w:w="2034" w:type="dxa"/>
            <w:vAlign w:val="center"/>
            <w:hideMark/>
          </w:tcPr>
          <w:p w14:paraId="49326966" w14:textId="238C587A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Complutense de Madrid</w:t>
            </w:r>
          </w:p>
        </w:tc>
        <w:tc>
          <w:tcPr>
            <w:tcW w:w="6187" w:type="dxa"/>
            <w:vAlign w:val="center"/>
            <w:hideMark/>
          </w:tcPr>
          <w:p w14:paraId="2E025B87" w14:textId="51C93E82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Doctor en Farmacia</w:t>
            </w:r>
          </w:p>
        </w:tc>
      </w:tr>
      <w:tr w:rsidR="00634BFC" w:rsidRPr="00634BFC" w14:paraId="3D93297F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D9E7008" w14:textId="4522AC31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1972-1977</w:t>
            </w:r>
          </w:p>
        </w:tc>
        <w:tc>
          <w:tcPr>
            <w:tcW w:w="2034" w:type="dxa"/>
            <w:vAlign w:val="center"/>
            <w:hideMark/>
          </w:tcPr>
          <w:p w14:paraId="623CA032" w14:textId="2D755847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de Granada</w:t>
            </w:r>
          </w:p>
        </w:tc>
        <w:tc>
          <w:tcPr>
            <w:tcW w:w="6187" w:type="dxa"/>
            <w:vAlign w:val="center"/>
            <w:hideMark/>
          </w:tcPr>
          <w:p w14:paraId="4ADA8E55" w14:textId="5F0D3E51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Licenciado en Farmacia</w:t>
            </w:r>
          </w:p>
        </w:tc>
      </w:tr>
      <w:tr w:rsidR="00634BFC" w:rsidRPr="00634BFC" w14:paraId="3275AC0D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51ABC613" w14:textId="3E651E3C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2001-2006</w:t>
            </w:r>
          </w:p>
        </w:tc>
        <w:tc>
          <w:tcPr>
            <w:tcW w:w="2034" w:type="dxa"/>
            <w:vAlign w:val="center"/>
            <w:hideMark/>
          </w:tcPr>
          <w:p w14:paraId="45DAB80B" w14:textId="38EDD57E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ULPGC</w:t>
            </w:r>
          </w:p>
        </w:tc>
        <w:tc>
          <w:tcPr>
            <w:tcW w:w="6187" w:type="dxa"/>
            <w:vAlign w:val="center"/>
            <w:hideMark/>
          </w:tcPr>
          <w:p w14:paraId="72D36279" w14:textId="786CE1C9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Licenciado en Derecho</w:t>
            </w:r>
          </w:p>
        </w:tc>
      </w:tr>
      <w:tr w:rsidR="00634BFC" w:rsidRPr="00634BFC" w14:paraId="11B28AEA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67563E5F" w14:textId="5CA0634C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2012-2015</w:t>
            </w:r>
          </w:p>
        </w:tc>
        <w:tc>
          <w:tcPr>
            <w:tcW w:w="2034" w:type="dxa"/>
            <w:vAlign w:val="center"/>
            <w:hideMark/>
          </w:tcPr>
          <w:p w14:paraId="72A39F92" w14:textId="665E7C17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ULPGC</w:t>
            </w:r>
          </w:p>
        </w:tc>
        <w:tc>
          <w:tcPr>
            <w:tcW w:w="6187" w:type="dxa"/>
            <w:vAlign w:val="center"/>
            <w:hideMark/>
          </w:tcPr>
          <w:p w14:paraId="0A2D94CF" w14:textId="1422FF3E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Licenciado en Medicina</w:t>
            </w:r>
          </w:p>
        </w:tc>
      </w:tr>
      <w:tr w:rsidR="00634BFC" w:rsidRPr="00634BFC" w14:paraId="72B58B0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0987F1F4" w14:textId="3029DBDF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1984</w:t>
            </w:r>
          </w:p>
        </w:tc>
        <w:tc>
          <w:tcPr>
            <w:tcW w:w="2034" w:type="dxa"/>
            <w:vAlign w:val="center"/>
            <w:hideMark/>
          </w:tcPr>
          <w:p w14:paraId="3F59C0EF" w14:textId="6B56CB01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Oftálmica y Acústica Audiométrica por la Dirección de Enseñanza del Ejercito de Tierra, Ministerio de Defensa</w:t>
            </w:r>
          </w:p>
        </w:tc>
        <w:tc>
          <w:tcPr>
            <w:tcW w:w="6187" w:type="dxa"/>
            <w:vAlign w:val="center"/>
            <w:hideMark/>
          </w:tcPr>
          <w:p w14:paraId="714B5981" w14:textId="64C447FF" w:rsidR="00634BFC" w:rsidRPr="00634BFC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Diplomado en Óptica</w:t>
            </w:r>
          </w:p>
        </w:tc>
      </w:tr>
      <w:tr w:rsidR="00925738" w:rsidRPr="00634BFC" w14:paraId="3DA1009B" w14:textId="77777777" w:rsidTr="00943F0C">
        <w:trPr>
          <w:tblCellSpacing w:w="15" w:type="dxa"/>
        </w:trPr>
        <w:tc>
          <w:tcPr>
            <w:tcW w:w="803" w:type="dxa"/>
            <w:vAlign w:val="center"/>
          </w:tcPr>
          <w:p w14:paraId="78E4418D" w14:textId="7DB1EF29" w:rsidR="00925738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1993</w:t>
            </w:r>
          </w:p>
        </w:tc>
        <w:tc>
          <w:tcPr>
            <w:tcW w:w="2034" w:type="dxa"/>
            <w:vAlign w:val="center"/>
          </w:tcPr>
          <w:p w14:paraId="67B3BC2D" w14:textId="59711EF6" w:rsidR="00925738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Escuela Nacional de Sanidad</w:t>
            </w:r>
          </w:p>
        </w:tc>
        <w:tc>
          <w:tcPr>
            <w:tcW w:w="6187" w:type="dxa"/>
            <w:vAlign w:val="center"/>
          </w:tcPr>
          <w:p w14:paraId="7546F139" w14:textId="3F0B9570" w:rsidR="00925738" w:rsidRDefault="0092573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Diplomado en Salud </w:t>
            </w:r>
            <w:r w:rsidR="00EF5C12">
              <w:rPr>
                <w:rFonts w:ascii="Karla" w:hAnsi="Karla"/>
                <w:sz w:val="20"/>
                <w:szCs w:val="20"/>
              </w:rPr>
              <w:t>Pública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40CD241B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4789" w:type="dxa"/>
            <w:vAlign w:val="center"/>
            <w:hideMark/>
          </w:tcPr>
          <w:p w14:paraId="4527B1AC" w14:textId="2D650859" w:rsidR="00634BFC" w:rsidRPr="00634BFC" w:rsidRDefault="00EF5C12" w:rsidP="00634BFC">
            <w:pPr>
              <w:rPr>
                <w:rFonts w:ascii="Karla" w:hAnsi="Karla"/>
                <w:sz w:val="20"/>
                <w:szCs w:val="20"/>
              </w:rPr>
            </w:pPr>
            <w:r w:rsidRPr="00EF5C12">
              <w:rPr>
                <w:rFonts w:ascii="Karla" w:hAnsi="Karla"/>
                <w:sz w:val="20"/>
                <w:szCs w:val="20"/>
              </w:rPr>
              <w:t>Laboratorio Análisis Clínicos Dr. Manuel Oliver S.L. Las Palmas</w:t>
            </w:r>
          </w:p>
        </w:tc>
        <w:tc>
          <w:tcPr>
            <w:tcW w:w="2790" w:type="dxa"/>
            <w:vAlign w:val="center"/>
            <w:hideMark/>
          </w:tcPr>
          <w:p w14:paraId="1ED7FD5C" w14:textId="49DD1075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054C"/>
    <w:rsid w:val="00246824"/>
    <w:rsid w:val="0027201D"/>
    <w:rsid w:val="002A704B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61767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25738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5C12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2025-03-14T08:27:00Z</dcterms:created>
  <dcterms:modified xsi:type="dcterms:W3CDTF">2025-03-18T08:23:00Z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